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1"/>
        <w:tblW w:w="9639.0" w:type="dxa"/>
        <w:jc w:val="left"/>
        <w:tblInd w:w="-5.0" w:type="dxa"/>
        <w:tblLayout w:type="fixed"/>
        <w:tblLook w:val="0400"/>
      </w:tblPr>
      <w:tblGrid>
        <w:gridCol w:w="4962"/>
        <w:gridCol w:w="4677"/>
        <w:tblGridChange w:id="0">
          <w:tblGrid>
            <w:gridCol w:w="4962"/>
            <w:gridCol w:w="4677"/>
          </w:tblGrid>
        </w:tblGridChange>
      </w:tblGrid>
      <w:tr>
        <w:trPr>
          <w:cantSplit w:val="1"/>
          <w:trHeight w:val="322"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ind w:left="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TIPO DE INFORME</w:t>
            </w:r>
          </w:p>
        </w:tc>
      </w:tr>
      <w:tr>
        <w:trPr>
          <w:cantSplit w:val="1"/>
          <w:trHeight w:val="537"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1552576</wp:posOffset>
                      </wp:positionH>
                      <wp:positionV relativeFrom="paragraph">
                        <wp:posOffset>117476</wp:posOffset>
                      </wp:positionV>
                      <wp:extent cx="228600" cy="209550"/>
                      <wp:effectExtent b="0" l="0" r="0" t="0"/>
                      <wp:wrapNone/>
                      <wp:docPr id="2" name=""/>
                      <a:graphic>
                        <a:graphicData uri="http://schemas.microsoft.com/office/word/2010/wordprocessingShape">
                          <wps:wsp>
                            <wps:cNvSpPr/>
                            <wps:cNvPr id="3" name="Shape 3"/>
                            <wps:spPr>
                              <a:xfrm>
                                <a:off x="5245988" y="3689513"/>
                                <a:ext cx="200025" cy="18097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1552576</wp:posOffset>
                      </wp:positionH>
                      <wp:positionV relativeFrom="paragraph">
                        <wp:posOffset>117476</wp:posOffset>
                      </wp:positionV>
                      <wp:extent cx="228600" cy="209550"/>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8600" cy="2095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4486275</wp:posOffset>
                      </wp:positionH>
                      <wp:positionV relativeFrom="paragraph">
                        <wp:posOffset>130176</wp:posOffset>
                      </wp:positionV>
                      <wp:extent cx="228600" cy="209550"/>
                      <wp:effectExtent b="0" l="0" r="0" t="0"/>
                      <wp:wrapNone/>
                      <wp:docPr id="1" name=""/>
                      <a:graphic>
                        <a:graphicData uri="http://schemas.microsoft.com/office/word/2010/wordprocessingShape">
                          <wps:wsp>
                            <wps:cNvSpPr/>
                            <wps:cNvPr id="2" name="Shape 2"/>
                            <wps:spPr>
                              <a:xfrm>
                                <a:off x="5245988" y="3689513"/>
                                <a:ext cx="200025" cy="18097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4486275</wp:posOffset>
                      </wp:positionH>
                      <wp:positionV relativeFrom="paragraph">
                        <wp:posOffset>130176</wp:posOffset>
                      </wp:positionV>
                      <wp:extent cx="228600" cy="20955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8600" cy="209550"/>
                              </a:xfrm>
                              <a:prstGeom prst="rect"/>
                              <a:ln/>
                            </pic:spPr>
                          </pic:pic>
                        </a:graphicData>
                      </a:graphic>
                    </wp:anchor>
                  </w:drawing>
                </mc:Fallback>
              </mc:AlternateConten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INFORME FINAL </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Cuota Númer</w:t>
            </w:r>
            <w:r w:rsidDel="00000000" w:rsidR="00000000" w:rsidRPr="00000000">
              <w:rPr>
                <w:rFonts w:ascii="Arial" w:cs="Arial" w:eastAsia="Arial" w:hAnsi="Arial"/>
                <w:sz w:val="24"/>
                <w:szCs w:val="24"/>
                <w:rtl w:val="0"/>
              </w:rPr>
              <w:t xml:space="preserve">o: 4</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1"/>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w:t>
            </w:r>
            <w:r w:rsidDel="00000000" w:rsidR="00000000" w:rsidRPr="00000000">
              <w:rPr>
                <w:rFonts w:ascii="Arial" w:cs="Arial" w:eastAsia="Arial" w:hAnsi="Arial"/>
                <w:b w:val="1"/>
                <w:bCs w:val="1"/>
                <w:color w:val="000000"/>
                <w:sz w:val="24"/>
                <w:szCs w:val="24"/>
                <w:rtl w:val="0"/>
              </w:rPr>
              <w:t xml:space="preserve"> 4143.010.26.1.0513.2026</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w:t>
            </w:r>
            <w:r w:rsidDel="00000000" w:rsidR="00000000" w:rsidRPr="00000000">
              <w:rPr>
                <w:rFonts w:ascii="Arial" w:cs="Arial" w:eastAsia="Arial" w:hAnsi="Arial"/>
                <w:b w:val="1"/>
                <w:bCs w:val="1"/>
                <w:color w:val="000000"/>
                <w:sz w:val="24"/>
                <w:szCs w:val="24"/>
                <w:rtl w:val="0"/>
              </w:rPr>
              <w:t xml:space="preserve">Adriana Guarnizo Novoa</w:t>
            </w:r>
            <w:r w:rsidDel="00000000" w:rsidR="00000000" w:rsidRPr="00000000">
              <w:rPr>
                <w:rtl w:val="0"/>
              </w:rPr>
            </w:r>
          </w:p>
        </w:tc>
      </w:tr>
      <w:tr>
        <w:trPr>
          <w:cantSplit w:val="1"/>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1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w:t>
            </w:r>
            <w:r w:rsidDel="00000000" w:rsidR="00000000" w:rsidRPr="00000000">
              <w:rPr>
                <w:rFonts w:ascii="Arial" w:cs="Arial" w:eastAsia="Arial" w:hAnsi="Arial"/>
                <w:b w:val="1"/>
                <w:bCs w:val="1"/>
                <w:color w:val="000000"/>
                <w:sz w:val="24"/>
                <w:szCs w:val="24"/>
                <w:rtl w:val="0"/>
              </w:rPr>
              <w:t xml:space="preserve">31.943.292</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1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w:t>
            </w:r>
            <w:r w:rsidDel="00000000" w:rsidR="00000000" w:rsidRPr="00000000">
              <w:rPr>
                <w:rFonts w:ascii="Arial" w:cs="Arial" w:eastAsia="Arial" w:hAnsi="Arial"/>
                <w:b w:val="1"/>
                <w:bCs w:val="1"/>
                <w:sz w:val="24"/>
                <w:szCs w:val="24"/>
                <w:rtl w:val="0"/>
              </w:rPr>
              <w:t xml:space="preserve">Mónica López Castro</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1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Organismo: </w:t>
            </w:r>
            <w:r w:rsidDel="00000000" w:rsidR="00000000" w:rsidRPr="00000000">
              <w:rPr>
                <w:rFonts w:ascii="Arial" w:cs="Arial" w:eastAsia="Arial" w:hAnsi="Arial"/>
                <w:b w:val="1"/>
                <w:bCs w:val="1"/>
                <w:sz w:val="24"/>
                <w:szCs w:val="24"/>
                <w:rtl w:val="0"/>
              </w:rPr>
              <w:t xml:space="preserve">Secretaría de Educación</w:t>
            </w:r>
            <w:r w:rsidDel="00000000" w:rsidR="00000000" w:rsidRPr="00000000">
              <w:rPr>
                <w:rtl w:val="0"/>
              </w:rPr>
            </w:r>
          </w:p>
        </w:tc>
      </w:tr>
      <w:tr>
        <w:trPr>
          <w:cantSplit w:val="0"/>
          <w:trHeight w:val="641"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16">
            <w:pPr>
              <w:pBdr>
                <w:top w:space="0" w:sz="0" w:val="nil"/>
                <w:left w:space="0" w:sz="0" w:val="nil"/>
                <w:bottom w:space="0" w:sz="0" w:val="nil"/>
                <w:right w:space="0" w:sz="0" w:val="nil"/>
                <w:between w:space="0" w:sz="0" w:val="nil"/>
              </w:pBdr>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profesionales para la Secretaría de Educación del Distrito Especial de Santiago de Cali.</w:t>
            </w:r>
            <w:r w:rsidDel="00000000" w:rsidR="00000000" w:rsidRPr="00000000">
              <w:rPr>
                <w:rtl w:val="0"/>
              </w:rPr>
            </w:r>
          </w:p>
        </w:tc>
      </w:tr>
      <w:tr>
        <w:trPr>
          <w:cantSplit w:val="0"/>
          <w:trHeight w:val="424"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424" w:hRule="atLeast"/>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1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1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tc>
      </w:tr>
      <w:tr>
        <w:trPr>
          <w:cantSplit w:val="0"/>
          <w:trHeight w:val="151" w:hRule="atLeast"/>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1C">
            <w:pPr>
              <w:pBdr>
                <w:top w:space="0" w:sz="0" w:val="nil"/>
                <w:left w:space="0" w:sz="0" w:val="nil"/>
                <w:bottom w:space="0" w:sz="0" w:val="nil"/>
                <w:right w:space="0" w:sz="0" w:val="nil"/>
                <w:between w:space="0" w:sz="0" w:val="nil"/>
              </w:pBdr>
              <w:jc w:val="center"/>
              <w:rPr>
                <w:rFonts w:ascii="Arial" w:cs="Arial" w:eastAsia="Arial" w:hAnsi="Arial"/>
                <w:b w:val="1"/>
                <w:bCs w:val="1"/>
                <w:i w:val="1"/>
                <w:iCs w:val="1"/>
                <w:color w:val="000000"/>
                <w:sz w:val="24"/>
                <w:szCs w:val="24"/>
              </w:rPr>
            </w:pPr>
            <w:r w:rsidDel="00000000" w:rsidR="00000000" w:rsidRPr="00000000">
              <w:rPr>
                <w:rFonts w:ascii="Arial" w:cs="Arial" w:eastAsia="Arial" w:hAnsi="Arial"/>
                <w:b w:val="1"/>
                <w:bCs w:val="1"/>
                <w:color w:val="000000"/>
                <w:sz w:val="24"/>
                <w:szCs w:val="24"/>
                <w:rtl w:val="0"/>
              </w:rPr>
              <w:t xml:space="preserve">02 de febrero del 2026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1D">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30 de junio del 2026</w:t>
            </w:r>
          </w:p>
          <w:p w:rsidR="00000000" w:rsidDel="00000000" w:rsidP="00000000" w:rsidRDefault="00000000" w:rsidRPr="00000000" w14:paraId="0000001E">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Modificación (es) al contrato: Modificación de adición y prórroga al contrato N° 4143.010.26.1.0513.2026 en trámite de perfeccionamiento.</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37.9296875"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Veinticuatro millones quinientos dos mil quinientos pesos m/cte. ($22.652.000.00).</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por valor de CINCO MILLONES SEISCIENTOS SESENTA Y TRES MIL PESOS (5.663.000 MCTE)</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427"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color w:val="000000"/>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Del 1 al 30 de junio de 2026</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2"/>
              <w:tblW w:w="948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25"/>
              <w:gridCol w:w="850"/>
              <w:gridCol w:w="914"/>
              <w:tblGridChange w:id="0">
                <w:tblGrid>
                  <w:gridCol w:w="7725"/>
                  <w:gridCol w:w="850"/>
                  <w:gridCol w:w="914"/>
                </w:tblGrid>
              </w:tblGridChange>
            </w:tblGrid>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blHeader w:val="0"/>
              </w:trPr>
              <w:tc>
                <w:tcPr/>
                <w:p w:rsidR="00000000" w:rsidDel="00000000" w:rsidP="00000000" w:rsidRDefault="00000000" w:rsidRPr="00000000" w14:paraId="00000038">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r>
              <w:trPr>
                <w:cantSplit w:val="0"/>
                <w:tblHeader w:val="0"/>
              </w:trPr>
              <w:tc>
                <w:tcPr/>
                <w:p w:rsidR="00000000" w:rsidDel="00000000" w:rsidP="00000000" w:rsidRDefault="00000000" w:rsidRPr="00000000" w14:paraId="0000003B">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3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1092"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w:t>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tbl>
            <w:tblPr>
              <w:tblStyle w:val="Table3"/>
              <w:tblW w:w="9363.0" w:type="dxa"/>
              <w:jc w:val="left"/>
              <w:tblLayout w:type="fixed"/>
              <w:tblLook w:val="0000"/>
            </w:tblPr>
            <w:tblGrid>
              <w:gridCol w:w="2480"/>
              <w:gridCol w:w="2410"/>
              <w:gridCol w:w="2409"/>
              <w:gridCol w:w="2064"/>
              <w:tblGridChange w:id="0">
                <w:tblGrid>
                  <w:gridCol w:w="2480"/>
                  <w:gridCol w:w="2410"/>
                  <w:gridCol w:w="2409"/>
                  <w:gridCol w:w="2064"/>
                </w:tblGrid>
              </w:tblGridChange>
            </w:tblGrid>
            <w:tr>
              <w:trPr>
                <w:cantSplit w:val="0"/>
                <w:trHeight w:val="45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319"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7">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$28.315.000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$5.663.000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$16.989.000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pBdr>
                      <w:top w:space="0" w:sz="0" w:val="nil"/>
                      <w:left w:space="0" w:sz="0" w:val="nil"/>
                      <w:bottom w:space="0" w:sz="0" w:val="nil"/>
                      <w:right w:space="0" w:sz="0" w:val="nil"/>
                      <w:between w:space="0" w:sz="0" w:val="nil"/>
                    </w:pBdr>
                    <w:jc w:val="center"/>
                    <w:rPr>
                      <w:rFonts w:ascii="Arial" w:cs="Arial" w:eastAsia="Arial" w:hAnsi="Arial"/>
                      <w:b w:val="1"/>
                      <w:bCs w:val="1"/>
                      <w:color w:val="ff0000"/>
                      <w:sz w:val="24"/>
                      <w:szCs w:val="24"/>
                    </w:rPr>
                  </w:pPr>
                  <w:r w:rsidDel="00000000" w:rsidR="00000000" w:rsidRPr="00000000">
                    <w:rPr>
                      <w:rFonts w:ascii="Arial" w:cs="Arial" w:eastAsia="Arial" w:hAnsi="Arial"/>
                      <w:b w:val="1"/>
                      <w:bCs w:val="1"/>
                      <w:color w:val="000000"/>
                      <w:sz w:val="24"/>
                      <w:szCs w:val="24"/>
                      <w:rtl w:val="0"/>
                    </w:rPr>
                    <w:t xml:space="preserve">$5.663.000</w:t>
                  </w:r>
                  <w:r w:rsidDel="00000000" w:rsidR="00000000" w:rsidRPr="00000000">
                    <w:rPr>
                      <w:rtl w:val="0"/>
                    </w:rPr>
                  </w:r>
                </w:p>
              </w:tc>
            </w:tr>
          </w:tbl>
          <w:p w:rsidR="00000000" w:rsidDel="00000000" w:rsidP="00000000" w:rsidRDefault="00000000" w:rsidRPr="00000000" w14:paraId="0000004B">
            <w:pPr>
              <w:jc w:val="both"/>
              <w:rPr>
                <w:rFonts w:ascii="Arial" w:cs="Arial" w:eastAsia="Arial" w:hAnsi="Arial"/>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D">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4E">
            <w:pPr>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paso de seguridad social</w:t>
            </w:r>
          </w:p>
          <w:p w:rsidR="00000000" w:rsidDel="00000000" w:rsidP="00000000" w:rsidRDefault="00000000" w:rsidRPr="00000000" w14:paraId="0000004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rPr>
                <w:rFonts w:ascii="Arial" w:cs="Arial" w:eastAsia="Arial" w:hAnsi="Arial"/>
                <w:sz w:val="24"/>
                <w:szCs w:val="24"/>
              </w:rPr>
            </w:pPr>
            <w:r w:rsidDel="00000000" w:rsidR="00000000" w:rsidRPr="00000000">
              <w:rPr>
                <w:rtl w:val="0"/>
              </w:rPr>
            </w:r>
          </w:p>
          <w:tbl>
            <w:tblPr>
              <w:tblStyle w:val="Table4"/>
              <w:tblW w:w="948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22"/>
              <w:gridCol w:w="6867"/>
              <w:tblGridChange w:id="0">
                <w:tblGrid>
                  <w:gridCol w:w="2622"/>
                  <w:gridCol w:w="6867"/>
                </w:tblGrid>
              </w:tblGridChange>
            </w:tblGrid>
            <w:tr>
              <w:trPr>
                <w:cantSplit w:val="0"/>
                <w:tblHeader w:val="0"/>
              </w:trPr>
              <w:tc>
                <w:tcPr/>
                <w:p w:rsidR="00000000" w:rsidDel="00000000" w:rsidP="00000000" w:rsidRDefault="00000000" w:rsidRPr="00000000" w14:paraId="00000051">
                  <w:pP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p w:rsidR="00000000" w:rsidDel="00000000" w:rsidP="00000000" w:rsidRDefault="00000000" w:rsidRPr="00000000" w14:paraId="00000052">
                  <w:pP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blHeader w:val="0"/>
              </w:trPr>
              <w:tc>
                <w:tcPr/>
                <w:p w:rsidR="00000000" w:rsidDel="00000000" w:rsidP="00000000" w:rsidRDefault="00000000" w:rsidRPr="00000000" w14:paraId="00000053">
                  <w:pPr>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w:t>
                  </w:r>
                </w:p>
                <w:p w:rsidR="00000000" w:rsidDel="00000000" w:rsidP="00000000" w:rsidRDefault="00000000" w:rsidRPr="00000000" w14:paraId="00000054">
                  <w:pPr>
                    <w:rPr>
                      <w:rFonts w:ascii="Arial" w:cs="Arial" w:eastAsia="Arial" w:hAnsi="Arial"/>
                      <w:sz w:val="24"/>
                      <w:szCs w:val="24"/>
                    </w:rPr>
                  </w:pPr>
                  <w:r w:rsidDel="00000000" w:rsidR="00000000" w:rsidRPr="00000000">
                    <w:rPr>
                      <w:rFonts w:ascii="Arial" w:cs="Arial" w:eastAsia="Arial" w:hAnsi="Arial"/>
                      <w:sz w:val="24"/>
                      <w:szCs w:val="24"/>
                      <w:rtl w:val="0"/>
                    </w:rPr>
                    <w:t xml:space="preserve">Pensiones y Riesgos</w:t>
                  </w:r>
                </w:p>
                <w:p w:rsidR="00000000" w:rsidDel="00000000" w:rsidP="00000000" w:rsidRDefault="00000000" w:rsidRPr="00000000" w14:paraId="00000055">
                  <w:pPr>
                    <w:rPr>
                      <w:rFonts w:ascii="Arial" w:cs="Arial" w:eastAsia="Arial" w:hAnsi="Arial"/>
                      <w:sz w:val="24"/>
                      <w:szCs w:val="24"/>
                    </w:rPr>
                  </w:pPr>
                  <w:r w:rsidDel="00000000" w:rsidR="00000000" w:rsidRPr="00000000">
                    <w:rPr>
                      <w:rFonts w:ascii="Arial" w:cs="Arial" w:eastAsia="Arial" w:hAnsi="Arial"/>
                      <w:sz w:val="24"/>
                      <w:szCs w:val="24"/>
                      <w:rtl w:val="0"/>
                    </w:rPr>
                    <w:t xml:space="preserve">Laborales</w:t>
                  </w:r>
                </w:p>
              </w:tc>
              <w:tc>
                <w:tcPr/>
                <w:p w:rsidR="00000000" w:rsidDel="00000000" w:rsidP="00000000" w:rsidRDefault="00000000" w:rsidRPr="00000000" w14:paraId="00000056">
                  <w:pPr>
                    <w:rPr>
                      <w:rFonts w:ascii="Arial" w:cs="Arial" w:eastAsia="Arial" w:hAnsi="Arial"/>
                      <w:sz w:val="24"/>
                      <w:szCs w:val="24"/>
                    </w:rPr>
                  </w:pPr>
                  <w:bookmarkStart w:colFirst="0" w:colLast="0" w:name="_heading=h.4ny8vyn7p6rt" w:id="0"/>
                  <w:bookmarkEnd w:id="0"/>
                  <w:r w:rsidDel="00000000" w:rsidR="00000000" w:rsidRPr="00000000">
                    <w:rPr>
                      <w:rFonts w:ascii="Arial" w:cs="Arial" w:eastAsia="Arial" w:hAnsi="Arial"/>
                      <w:sz w:val="24"/>
                      <w:szCs w:val="24"/>
                      <w:rtl w:val="0"/>
                    </w:rPr>
                    <w:t xml:space="preserve">No. Planilla 6015346582</w:t>
                  </w:r>
                </w:p>
                <w:p w:rsidR="00000000" w:rsidDel="00000000" w:rsidP="00000000" w:rsidRDefault="00000000" w:rsidRPr="00000000" w14:paraId="00000057">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308145248</w:t>
                  </w:r>
                </w:p>
                <w:p w:rsidR="00000000" w:rsidDel="00000000" w:rsidP="00000000" w:rsidRDefault="00000000" w:rsidRPr="00000000" w14:paraId="00000058">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SOI</w:t>
                  </w:r>
                </w:p>
                <w:p w:rsidR="00000000" w:rsidDel="00000000" w:rsidP="00000000" w:rsidRDefault="00000000" w:rsidRPr="00000000" w14:paraId="00000059">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mayo 14 de 2026</w:t>
                  </w:r>
                </w:p>
                <w:p w:rsidR="00000000" w:rsidDel="00000000" w:rsidP="00000000" w:rsidRDefault="00000000" w:rsidRPr="00000000" w14:paraId="0000005A">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Abril 2026</w:t>
                  </w:r>
                </w:p>
              </w:tc>
            </w:tr>
          </w:tbl>
          <w:p w:rsidR="00000000" w:rsidDel="00000000" w:rsidP="00000000" w:rsidRDefault="00000000" w:rsidRPr="00000000" w14:paraId="0000005B">
            <w:pPr>
              <w:jc w:val="both"/>
              <w:rPr>
                <w:rFonts w:ascii="Arial" w:cs="Arial" w:eastAsia="Arial" w:hAnsi="Arial"/>
                <w:i w:val="1"/>
                <w:iCs w:val="1"/>
                <w:sz w:val="24"/>
                <w:szCs w:val="24"/>
              </w:rPr>
            </w:pPr>
            <w:r w:rsidDel="00000000" w:rsidR="00000000" w:rsidRPr="00000000">
              <w:rPr>
                <w:rtl w:val="0"/>
              </w:rPr>
            </w:r>
          </w:p>
        </w:tc>
      </w:tr>
      <w:tr>
        <w:trPr>
          <w:cantSplit w:val="0"/>
          <w:trHeight w:val="606"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contable y financiero: N/A</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rHeight w:val="491"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60">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1">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TÉCNICO</w:t>
            </w:r>
          </w:p>
        </w:tc>
      </w:tr>
    </w:tbl>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5"/>
        <w:tblW w:w="9639.0" w:type="dxa"/>
        <w:jc w:val="left"/>
        <w:tblInd w:w="137.0" w:type="dxa"/>
        <w:tblLayout w:type="fixed"/>
        <w:tblLook w:val="0400"/>
      </w:tblPr>
      <w:tblGrid>
        <w:gridCol w:w="9639"/>
        <w:tblGridChange w:id="0">
          <w:tblGrid>
            <w:gridCol w:w="9639"/>
          </w:tblGrid>
        </w:tblGridChange>
      </w:tblGrid>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both"/>
              <w:rPr>
                <w:rFonts w:ascii="Arial" w:cs="Arial" w:eastAsia="Arial" w:hAnsi="Arial"/>
                <w:sz w:val="24"/>
                <w:szCs w:val="24"/>
              </w:rPr>
            </w:pPr>
            <w:bookmarkStart w:colFirst="0" w:colLast="0" w:name="_heading=h.rm7f2x30ngb1" w:id="1"/>
            <w:bookmarkEnd w:id="1"/>
            <w:r w:rsidDel="00000000" w:rsidR="00000000" w:rsidRPr="00000000">
              <w:rPr>
                <w:rFonts w:ascii="Arial" w:cs="Arial" w:eastAsia="Arial" w:hAnsi="Arial"/>
                <w:sz w:val="24"/>
                <w:szCs w:val="24"/>
                <w:rtl w:val="0"/>
              </w:rPr>
              <w:t xml:space="preserve">Concepto Supervisor: Certifico que la contratista ADRIANA GUARNIZO NOVOA, cumplió con el objeto del contrato No. 4143.010.26.1.0513.2026 correspondiente a la CUARTA CUOTA, para lo cual realizó las siguientes actividades:</w:t>
            </w:r>
          </w:p>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351" w:right="0" w:hanging="36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Gestionar las actividades que se realicen en la Red de emprendimiento de Santiago de Cali, estableciendo articulaciones con organismos estatales y privados, que fortalezcan la inclusión laboral de los y las jóvenes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80" w:right="0" w:firstLine="0"/>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638"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Realizó reunión con el docente Andrés Bedoya de la Fundación WWB donde se trató el tema del taller de liderazgo acordando los siguientes aspectos: Realizar el seminario taller de liderazgo iniciando el 11 de junio y terminando el 13 de agosto de 2026, en 10 sesiones presenciales de cuatro (4) horas cada uno, en horario de 2pm a 6 pm, con una frecuencia semanal, para completar el proceso en dos meses y medio y evitar una alta deserción.  Esto responde al sondeo realizado previamente con la red, donde los participantes manifestaron su interés y aceptación de las condiciones propuestas, incluyendo que las sesiones fueran semanales y en un horario fijo, ya que cambiar constantemente entre mañana y tarde </w:t>
            </w:r>
            <w:r w:rsidDel="00000000" w:rsidR="00000000" w:rsidRPr="00000000">
              <w:rPr>
                <w:rFonts w:ascii="Arial" w:cs="Arial" w:eastAsia="Arial" w:hAnsi="Arial"/>
                <w:sz w:val="24"/>
                <w:szCs w:val="24"/>
                <w:rtl w:val="0"/>
              </w:rPr>
              <w:t xml:space="preserve">dificultará</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la asistencia. Inicialmente se contempló el martes, pero debido a otras actividades programadas, se considera más viable realizarlo el día jueves. El docente envió solicitud de aprobación del seminario taller a la líder Verónica Velásquez, quien una vez aprobado </w:t>
            </w:r>
            <w:r w:rsidDel="00000000" w:rsidR="00000000" w:rsidRPr="00000000">
              <w:rPr>
                <w:rFonts w:ascii="Arial" w:cs="Arial" w:eastAsia="Arial" w:hAnsi="Arial"/>
                <w:sz w:val="24"/>
                <w:szCs w:val="24"/>
                <w:rtl w:val="0"/>
              </w:rPr>
              <w:t xml:space="preserve">enviará</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el link del formulario de inscripción.  Igualmente, con el objetivo de facilitar el cumplimiento del cupo requerido, se ampliará la difusión a otras instituciones educativas oficiales que no están en la Red de Emprendimiento, para ello, se solicitó compartir el objetivo y el contenido temático del seminario – taller.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8"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acta producida y sistematizada fue cargada en el drive institucional asignado, en el siguiente link:  Acta No: 4143.060.14.74.758:</w:t>
            </w:r>
          </w:p>
          <w:p w:rsidR="00000000" w:rsidDel="00000000" w:rsidP="00000000" w:rsidRDefault="00000000" w:rsidRPr="00000000" w14:paraId="0000006A">
            <w:pPr>
              <w:ind w:left="638" w:firstLine="0"/>
              <w:jc w:val="both"/>
              <w:rPr>
                <w:rFonts w:ascii="Arial" w:cs="Arial" w:eastAsia="Arial" w:hAnsi="Arial"/>
                <w:color w:val="0000ff"/>
                <w:sz w:val="24"/>
                <w:szCs w:val="24"/>
                <w:u w:val="single"/>
              </w:rPr>
            </w:pPr>
            <w:hyperlink r:id="rId8">
              <w:r w:rsidDel="00000000" w:rsidR="00000000" w:rsidRPr="00000000">
                <w:rPr>
                  <w:rFonts w:ascii="Arial" w:cs="Arial" w:eastAsia="Arial" w:hAnsi="Arial"/>
                  <w:color w:val="0000ff"/>
                  <w:sz w:val="24"/>
                  <w:szCs w:val="24"/>
                  <w:u w:val="single"/>
                  <w:rtl w:val="0"/>
                </w:rPr>
                <w:t xml:space="preserve">https://docs.google.com/document/d/10xhHmThhfZaA9L9JUagqN_Y52ZbcANFZ/edit?usp=sharing&amp;ouid=100664783188626764492&amp;rtpof=true&amp;sd=true</w:t>
              </w:r>
            </w:hyperlink>
            <w:r w:rsidDel="00000000" w:rsidR="00000000" w:rsidRPr="00000000">
              <w:rPr>
                <w:rtl w:val="0"/>
              </w:rPr>
            </w:r>
          </w:p>
          <w:p w:rsidR="00000000" w:rsidDel="00000000" w:rsidP="00000000" w:rsidRDefault="00000000" w:rsidRPr="00000000" w14:paraId="0000006B">
            <w:pPr>
              <w:ind w:left="638"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Realizó reunión con la líder Paola Soto y Maira Aguirre del equipo de Comfandi – Área Empresarial, en la cual revisó el avance de la ruta de Mentorías y Empleabilidad con instituciones educativas oficiales, enfatizando la preocupación por la baja participación en la inscripción a la ruta, de algunas Instituciones Educativas Oficiales (IEO) de la zona rural, lo que ha generado desconocimiento de la oferta disponible. Se planteó iniciar actividades el 15 y 29 de mayo, organizando grupos según disponibilidad logística y capacidad operativa, iniciando con las Instituciones Educativas que pueden desplazar sus estudiantes al Centro Cultural Comfandi. Para el 15 de mayo se propuso la Institución Alfredo Vásquez Cobo. También se discutió la posibilidad de fortalecer la cobertura mediante jornadas en distintos horarios y ampliar el impacto con más instituciones que de forma simultánea participen en las jornadas del centro Cultural, pero esta posibilidad está sujeta a aprobación por parte del área empresarial de Comfandi.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Asimismo, se resaltó la importancia de formalizar la alianza entre las entidades mediante un convenio o carta de articulación que permita visibilizar el impacto social y educativo del proyecto, así como las contrapartidas aportadas por cada institución. Finalmente, se propuso complementar las mentorías con información sobre programas técnicos y de formación para estudiantes de grado 11, además de realizar seguimiento posterior a los jóvenes en sus procesos de transición hacia el empleo o la educación superior.</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acta producida y sistematizada fue cargada en el drive institucional asignado, en el siguiente link:  Acta No: 4143.060.14.74.679 “Reunión Comfandi – cronograma”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hyperlink r:id="rId9">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https://docs.google.com/document/d/135hHqPfp1yeiX-d667s0RfAPIsn_kc2I/edit?usp=sharing&amp;ouid=100664783188626764492&amp;rtpof=true&amp;sd=true</w:t>
              </w:r>
            </w:hyperlink>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Realizó reunión con la profesional Mayra Aguirre de Comfandi,   para concretar el inicio de las rutas de empleabilidad de Comfandi, e igualmente, conocer la respuesta a la solicitud realizada por la </w:t>
            </w:r>
            <w:r w:rsidDel="00000000" w:rsidR="00000000" w:rsidRPr="00000000">
              <w:rPr>
                <w:rFonts w:ascii="Arial" w:cs="Arial" w:eastAsia="Arial" w:hAnsi="Arial"/>
                <w:sz w:val="24"/>
                <w:szCs w:val="24"/>
                <w:rtl w:val="0"/>
              </w:rPr>
              <w:t xml:space="preserve">Secretaría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Educación de seguir con la formación de la ruta a grupos masivos como se realizó el año pasado, dado que esto permitiría una mayor cobertura en cada jornada. Se informó a la contratista que, a la fecha, no se ha recibido respuesta a la solicitud realizada. Por lo anterior, las jornadas se ejecutarán conforme a lo definido en la sesión de la Red, garantizando grupos de máximo 30 estudiantes. En consecuencia, el cronograma fue ajustado así:</w:t>
            </w:r>
          </w:p>
          <w:p w:rsidR="00000000" w:rsidDel="00000000" w:rsidP="00000000" w:rsidRDefault="00000000" w:rsidRPr="00000000" w14:paraId="00000072">
            <w:pPr>
              <w:numPr>
                <w:ilvl w:val="0"/>
                <w:numId w:val="3"/>
              </w:numPr>
              <w:ind w:left="720" w:firstLine="199.000000000000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29 de mayo de 2026: IEO Alfredo Vásquez Cobo. </w:t>
            </w:r>
          </w:p>
          <w:p w:rsidR="00000000" w:rsidDel="00000000" w:rsidP="00000000" w:rsidRDefault="00000000" w:rsidRPr="00000000" w14:paraId="00000073">
            <w:pPr>
              <w:numPr>
                <w:ilvl w:val="0"/>
                <w:numId w:val="3"/>
              </w:numPr>
              <w:ind w:left="720" w:firstLine="199.000000000000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de junio de 2026: IEO Álvaro Echeverry. </w:t>
            </w:r>
          </w:p>
          <w:p w:rsidR="00000000" w:rsidDel="00000000" w:rsidP="00000000" w:rsidRDefault="00000000" w:rsidRPr="00000000" w14:paraId="00000074">
            <w:pPr>
              <w:ind w:left="720" w:hanging="77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Lo anterior, debido a que la jornada inicialmente prevista para el 15 de mayo no pudo realizarse por la conmemoración del Día del Maestro.</w:t>
            </w:r>
          </w:p>
          <w:p w:rsidR="00000000" w:rsidDel="00000000" w:rsidP="00000000" w:rsidRDefault="00000000" w:rsidRPr="00000000" w14:paraId="00000075">
            <w:pPr>
              <w:ind w:left="720" w:hanging="776"/>
              <w:jc w:val="both"/>
              <w:rPr>
                <w:sz w:val="24"/>
                <w:szCs w:val="24"/>
              </w:rPr>
            </w:pPr>
            <w:r w:rsidDel="00000000" w:rsidR="00000000" w:rsidRPr="00000000">
              <w:rPr>
                <w:rFonts w:ascii="Arial" w:cs="Arial" w:eastAsia="Arial" w:hAnsi="Arial"/>
                <w:sz w:val="24"/>
                <w:szCs w:val="24"/>
                <w:rtl w:val="0"/>
              </w:rPr>
              <w:t xml:space="preserve">           La programación con las demás IEO se retomará en agosto de 2026, posterior al receso estudiantil</w:t>
            </w:r>
            <w:r w:rsidDel="00000000" w:rsidR="00000000" w:rsidRPr="00000000">
              <w:rPr>
                <w:sz w:val="24"/>
                <w:szCs w:val="24"/>
                <w:rtl w:val="0"/>
              </w:rPr>
              <w:t xml:space="preserve">.</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7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El acta producida y sistematizada fue cargada en el drive institucional asignado, en el siguiente link:  Acta No: 4143.060.14.74.767</w:t>
            </w:r>
            <w:r w:rsidDel="00000000" w:rsidR="00000000" w:rsidRPr="00000000">
              <w:rPr>
                <w:rFonts w:ascii="Arial" w:cs="Arial" w:eastAsia="Arial" w:hAnsi="Arial"/>
                <w:b w:val="1"/>
                <w:bCs w:val="1"/>
                <w:i w:val="0"/>
                <w:iCs w:val="0"/>
                <w:smallCaps w:val="0"/>
                <w:strike w:val="0"/>
                <w:color w:val="222222"/>
                <w:sz w:val="24"/>
                <w:szCs w:val="24"/>
                <w:highlight w:val="white"/>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“Reunión Comfandi – cronograma”</w:t>
            </w:r>
            <w:r w:rsidDel="00000000" w:rsidR="00000000" w:rsidRPr="00000000">
              <w:rPr>
                <w:rFonts w:ascii="Arial" w:cs="Arial" w:eastAsia="Arial" w:hAnsi="Arial"/>
                <w:b w:val="0"/>
                <w:bCs w:val="0"/>
                <w:i w:val="0"/>
                <w:iCs w:val="0"/>
                <w:smallCaps w:val="0"/>
                <w:strike w:val="0"/>
                <w:color w:val="548dd4"/>
                <w:sz w:val="24"/>
                <w:szCs w:val="24"/>
                <w:u w:val="none"/>
                <w:shd w:fill="auto" w:val="clear"/>
                <w:vertAlign w:val="baseline"/>
                <w:rtl w:val="0"/>
              </w:rPr>
              <w:t xml:space="preserve">   </w:t>
            </w: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https://docs.google.com/document/d/1Rayn32IyIm7i2l4LzZmZYZB2Wm5ap50o/edit?usp=sharing&amp;ouid=100664783188626764492&amp;rtpof=true&amp;sd=true</w:t>
              </w:r>
            </w:hyperlink>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jc w:val="both"/>
              <w:rPr>
                <w:rFonts w:ascii="Arial" w:cs="Arial" w:eastAsia="Arial" w:hAnsi="Arial"/>
                <w:color w:val="548dd4"/>
                <w:sz w:val="24"/>
                <w:szCs w:val="24"/>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1"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sz w:val="24"/>
                <w:szCs w:val="24"/>
                <w:rtl w:val="0"/>
              </w:rPr>
              <w:t xml:space="preserve">2.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Participar en mesas intersectoriales a favor del empleo y emprendimiento de la ciudad, para articular la propuesta formativa en la media a la red de ciudad de empleo y empleabilidad en relación con los clústeres regionales.</w:t>
            </w:r>
          </w:p>
          <w:p w:rsidR="00000000" w:rsidDel="00000000" w:rsidP="00000000" w:rsidRDefault="00000000" w:rsidRPr="00000000" w14:paraId="00000079">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ind w:left="638" w:hanging="63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  Participó en la reunión con la Asociación de Instituciones Rurales para la Educación Sostenible (AIRES), con el objetivo de recoger información sobre los proyectos de las IEO que han sido apoyados con recursos de presupuesto participativo, para lo cual la contratista diseñó un instrumento para la recolección de información, donde se consolidó la siguiente información: nombre de la Institución Educativa Oficial (IEO), Nombre del Rector, Corregimiento, proyecto presentado, Presupuesto Participativo asignado, facilidad o dificultad para acceder al recurso,  de seis (6) Instituciones Educativas Oficiales Rurales. Este instrumento tiene como objetivo conocer el aporte que se está realizando por medio de los recursos de Presupuesto Participativo a las Instituciones Educaciones Educativas y dar respuesta al Concejo Municipal de Desarrollo Rural (CDMR), quien solicito conocer qué proyectos, qué tipo de proyectos y de qué valor, se han financiado con recursos de Presupuesto participativo y han beneficiado las Instituciones Educativas Oficiales Rurales. Así mismo, informó sobre las diferentes ofertas que se han gestionado con aliados estratégicos para los estudiantes y docentes de las IEO, los cuales se han dado a conocer por medio de    las reuniones de la Red de Emprendimiento y se invitó nuevamente a participar en estos espacios. </w:t>
            </w:r>
          </w:p>
          <w:p w:rsidR="00000000" w:rsidDel="00000000" w:rsidP="00000000" w:rsidRDefault="00000000" w:rsidRPr="00000000" w14:paraId="0000007B">
            <w:pPr>
              <w:ind w:left="638" w:hanging="63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Se adjunta como evidencia formato en Excel con la información pertinente, el cual fue cargado en el drive institucional, en el siguiente link:</w:t>
            </w:r>
            <w:r w:rsidDel="00000000" w:rsidR="00000000" w:rsidRPr="00000000">
              <w:rPr>
                <w:rtl w:val="0"/>
              </w:rPr>
              <w:t xml:space="preserve">    </w:t>
            </w:r>
            <w:hyperlink r:id="rId11">
              <w:r w:rsidDel="00000000" w:rsidR="00000000" w:rsidRPr="00000000">
                <w:rPr>
                  <w:rFonts w:ascii="Arial" w:cs="Arial" w:eastAsia="Arial" w:hAnsi="Arial"/>
                  <w:color w:val="0000ff"/>
                  <w:sz w:val="24"/>
                  <w:szCs w:val="24"/>
                  <w:u w:val="single"/>
                  <w:rtl w:val="0"/>
                </w:rPr>
                <w:t xml:space="preserve">https://docs.google.com/spreadsheets/d/1lGllGFxGGpy2NihbbFe1c4be1TBNxFU5/edit?usp=sharing&amp;ouid=100664783188626764492&amp;rtpof=true&amp;sd=true</w:t>
              </w:r>
            </w:hyperlink>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ind w:left="638" w:hanging="638"/>
              <w:jc w:val="both"/>
              <w:rPr>
                <w:sz w:val="24"/>
                <w:szCs w:val="24"/>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ind w:left="638" w:hanging="63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6" w:right="0" w:hanging="63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2.2.    Participó en el evento de Workshop de Emprendedores 4.0, del banco W, en el Club de Ejecutivos, espacio diseñado para la apertura del Programa 2026, realizado por </w:t>
            </w:r>
            <w:hyperlink r:id="rId1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Banco W</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en el Club de Ejecutivos, orientado al fortalecimiento de la cultura de emprendimiento en instituciones educativas de Cali.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la jornada se socializaron los objetivos, alcances y metodologías del programa, enfocados en el desarrollo de habilidades blandas en niños, niñas y adolescentes, tales como creatividad, trabajo en equipo, comunicación, resolución de problemas y liderazgo. Asimismo, se promovió un ejercicio de construcción colectiva entre aliados, docentes y operadores, con el fin de identificar necesidades y oportunidades de aprendizaje para la implementación del programa en las instituciones educativas participantes.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6"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Como principales aprendizajes del evento, se destacó la importancia de fortalecer el emprendimiento desde edades tempranas, incorporar metodologías innovadoras y promover espacios de articulación interinstitucional para contribuir al proyecto de vida de los estudiantes y al fortalecimiento de competencias para la innovación y el desarrollo social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1">
            <w:pPr>
              <w:ind w:left="638" w:hanging="63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Presentó evidencias de la reunión la cual fue cargada en el drive institucional, en el siguiente link:   </w:t>
            </w:r>
            <w:hyperlink r:id="rId13">
              <w:r w:rsidDel="00000000" w:rsidR="00000000" w:rsidRPr="00000000">
                <w:rPr>
                  <w:rFonts w:ascii="Arial" w:cs="Arial" w:eastAsia="Arial" w:hAnsi="Arial"/>
                  <w:color w:val="0000ff"/>
                  <w:sz w:val="24"/>
                  <w:szCs w:val="24"/>
                  <w:u w:val="single"/>
                  <w:rtl w:val="0"/>
                </w:rPr>
                <w:t xml:space="preserve">https://docs.google.com/document/d/1CBsnvDo_6mn6S_MTWlnTk97PatxRmE8X/edit?usp=sharing&amp;ouid=100664783188626764492&amp;rtpof=true&amp;sd=true</w:t>
              </w:r>
            </w:hyperlink>
            <w:r w:rsidDel="00000000" w:rsidR="00000000" w:rsidRPr="00000000">
              <w:rPr>
                <w:rtl w:val="0"/>
              </w:rPr>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ind w:left="638" w:hanging="63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  Gestionó y realizó reunión con la Subsecretaria de Comercio Colaborativo de la Secretaría de Desarrollo Económico, en la cual la contratista informó sobre las actividades que viene realizando la Secretaría de Educación en temas de emprendimiento y empleabilidad y la necesidad de trabajar de forma articulada. También se informó sobre los acercamientos que se han realizado con los líderes de empleabilidad y política pública.  Con respecto a la oferta de la Secretaría de Desarrollo Económico, se ha socializado en la Red de Emprendimiento y se informó sobre las limitaciones jurídicas actuales para el acceso de menores de edad a los programas de emprendimiento y empleabilidad, dado que en muchas de ellas el requisito es 18 años, así como la necesidad de ampliar las oportunidades para jóvenes de instituciones educativas. En este contexto, la Secretaría de Desarrollo Económico presentó la ruta de emprendimiento vigente, que incluye procesos de caracterización, formación, fortalecimiento empresarial, acceso a capital semilla y estrategias de visibilización e internacionalización y estuvo de acuerdo con las limitantes actuales con respecto a la edad y de la necesidad de establecer una propuesta a futuro para el próximo Plan de Desarrollo. Como resultado, se acordó revisar con el equipo jurídico y de economía social el alcance institucional para la participación de menores de edad, coordinar mesas de trabajo interinstitucionales, avanzar en la articulación con las instituciones educativas y explorar mecanismos de apoyo mediante presupuesto participativo y otras estrategias de cooperación institucional.</w:t>
            </w:r>
          </w:p>
          <w:p w:rsidR="00000000" w:rsidDel="00000000" w:rsidP="00000000" w:rsidRDefault="00000000" w:rsidRPr="00000000" w14:paraId="00000084">
            <w:pPr>
              <w:ind w:left="638" w:hanging="63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Asimismo, se planteó la posibilidad de articular y apoyar la feria de emprendimiento que realiza cada año la Subsecretaría de Calidad con los emprendedores de las Instituciones Educativas Oficiales. También se expuso la solicitud de apoyo realizada por despacho de la Secretaría de Educación para la feria “Semillas de Emprendimiento”, liderada por tres instituciones educativas: Boyacá, Agustín Nieto Caballero y Juana Caicedo. </w:t>
            </w:r>
          </w:p>
          <w:p w:rsidR="00000000" w:rsidDel="00000000" w:rsidP="00000000" w:rsidRDefault="00000000" w:rsidRPr="00000000" w14:paraId="00000085">
            <w:pPr>
              <w:pBdr>
                <w:top w:space="0" w:sz="0" w:val="nil"/>
                <w:left w:space="0" w:sz="0" w:val="nil"/>
                <w:bottom w:space="0" w:sz="0" w:val="nil"/>
                <w:right w:space="0" w:sz="0" w:val="nil"/>
                <w:between w:space="0" w:sz="0" w:val="nil"/>
              </w:pBdr>
              <w:ind w:left="638" w:hanging="638"/>
              <w:jc w:val="both"/>
              <w:rPr>
                <w:rFonts w:ascii="Arial" w:cs="Arial" w:eastAsia="Arial" w:hAnsi="Arial"/>
              </w:rPr>
            </w:pPr>
            <w:r w:rsidDel="00000000" w:rsidR="00000000" w:rsidRPr="00000000">
              <w:rPr>
                <w:rFonts w:ascii="Arial" w:cs="Arial" w:eastAsia="Arial" w:hAnsi="Arial"/>
                <w:sz w:val="24"/>
                <w:szCs w:val="24"/>
                <w:rtl w:val="0"/>
              </w:rPr>
              <w:t xml:space="preserve">          Presentó evidencias de la reunión la cual fue cargada en el drive institucional, en el siguiente link:            </w:t>
            </w:r>
            <w:hyperlink r:id="rId14">
              <w:r w:rsidDel="00000000" w:rsidR="00000000" w:rsidRPr="00000000">
                <w:rPr>
                  <w:rFonts w:ascii="Arial" w:cs="Arial" w:eastAsia="Arial" w:hAnsi="Arial"/>
                  <w:color w:val="0000ff"/>
                  <w:sz w:val="24"/>
                  <w:szCs w:val="24"/>
                  <w:u w:val="single"/>
                  <w:rtl w:val="0"/>
                </w:rPr>
                <w:t xml:space="preserve">https://docs.google.com/document/d/16MaFULJTg3RneGVn5eA-WP3tM5Zg_eZ7/edit?usp=sharing&amp;ouid=100664783188626764492&amp;rtpof=true&amp;sd=true</w:t>
              </w:r>
            </w:hyperlink>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ind w:left="351" w:hanging="3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b w:val="1"/>
                <w:bCs w:val="1"/>
                <w:sz w:val="24"/>
                <w:szCs w:val="24"/>
                <w:rtl w:val="0"/>
              </w:rPr>
              <w:t xml:space="preserve">Articular esfuerzos con observatorios y plataformas juveniles de ciudad para la producción de datos y la gestión del conocimiento que contribuyan al tránsito a la educación superior, el empleo y el emprendimiento</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6" w:right="0" w:hanging="63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   Presentó informe en Excel de las Instituciones Educativas Oficiales (IEO), inscritas para la implementación del juego Cash de la oferta de la Fundación WWB, como parte de las metodologías de aprendizaje para los estudiantes. Este proceso requiere que la institución </w:t>
            </w:r>
            <w:r w:rsidDel="00000000" w:rsidR="00000000" w:rsidRPr="00000000">
              <w:rPr>
                <w:rFonts w:ascii="Arial" w:cs="Arial" w:eastAsia="Arial" w:hAnsi="Arial"/>
                <w:sz w:val="24"/>
                <w:szCs w:val="24"/>
                <w:rtl w:val="0"/>
              </w:rPr>
              <w:t xml:space="preserve">cuente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con espacios que cuenten con internet y equipo de cómputo actualizados. El proceso de implementación ya inicio con la institución educativa Luis Fernando Caicedo, quienes cuentan con la infraestructura necesaria para su instalación. Este Juego sirve como una herramienta pedagógica para fortalecer la educación financiera en las instituciones educativas, mediante metodologías lúdicas e innovadoras dirigidas a estudiantes entre 14 y 19 años.</w:t>
            </w:r>
          </w:p>
          <w:p w:rsidR="00000000" w:rsidDel="00000000" w:rsidP="00000000" w:rsidRDefault="00000000" w:rsidRPr="00000000" w14:paraId="0000008A">
            <w:pPr>
              <w:ind w:left="6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través del videojuego, los estudiantes aprenden conceptos relacionados con ahorro, inversión, administración de recursos y toma de decisiones financieras responsables, promoviendo habilidades como el pensamiento crítico, la planeación y la resolución de problemas. Asimismo, permite a los docentes incorporar estrategias didácticas de aprendizaje en el aula, fortaleciendo competencias ciudadanas y proyectos de vida de los estudiantes.</w:t>
            </w:r>
          </w:p>
          <w:p w:rsidR="00000000" w:rsidDel="00000000" w:rsidP="00000000" w:rsidRDefault="00000000" w:rsidRPr="00000000" w14:paraId="0000008B">
            <w:pPr>
              <w:pBdr>
                <w:top w:space="0" w:sz="0" w:val="nil"/>
                <w:left w:space="0" w:sz="0" w:val="nil"/>
                <w:bottom w:space="0" w:sz="0" w:val="nil"/>
                <w:right w:space="0" w:sz="0" w:val="nil"/>
                <w:between w:space="0" w:sz="0" w:val="nil"/>
              </w:pBdr>
              <w:ind w:left="64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Presentó evidencia de matriz en Excel, la cual fue cargada en el drive institucional, en el siguiente link:  </w:t>
            </w:r>
          </w:p>
          <w:p w:rsidR="00000000" w:rsidDel="00000000" w:rsidP="00000000" w:rsidRDefault="00000000" w:rsidRPr="00000000" w14:paraId="0000008C">
            <w:pPr>
              <w:pBdr>
                <w:top w:space="0" w:sz="0" w:val="nil"/>
                <w:left w:space="0" w:sz="0" w:val="nil"/>
                <w:bottom w:space="0" w:sz="0" w:val="nil"/>
                <w:right w:space="0" w:sz="0" w:val="nil"/>
                <w:between w:space="0" w:sz="0" w:val="nil"/>
              </w:pBdr>
              <w:ind w:left="639" w:firstLine="0"/>
              <w:jc w:val="both"/>
              <w:rPr>
                <w:rFonts w:ascii="Arial" w:cs="Arial" w:eastAsia="Arial" w:hAnsi="Arial"/>
                <w:sz w:val="24"/>
                <w:szCs w:val="24"/>
              </w:rPr>
            </w:pPr>
            <w:hyperlink r:id="rId15">
              <w:r w:rsidDel="00000000" w:rsidR="00000000" w:rsidRPr="00000000">
                <w:rPr>
                  <w:rFonts w:ascii="Arial" w:cs="Arial" w:eastAsia="Arial" w:hAnsi="Arial"/>
                  <w:color w:val="0000ff"/>
                  <w:sz w:val="24"/>
                  <w:szCs w:val="24"/>
                  <w:u w:val="single"/>
                  <w:rtl w:val="0"/>
                </w:rPr>
                <w:t xml:space="preserve">https://drive.google.com/file/d/1QW8k05ayzx6T3pg0wWP25ej3fFz39sQu/view?usp=sharing</w:t>
              </w:r>
            </w:hyperlink>
            <w:r w:rsidDel="00000000" w:rsidR="00000000" w:rsidRPr="00000000">
              <w:rPr>
                <w:rtl w:val="0"/>
              </w:rPr>
            </w:r>
          </w:p>
          <w:p w:rsidR="00000000" w:rsidDel="00000000" w:rsidP="00000000" w:rsidRDefault="00000000" w:rsidRPr="00000000" w14:paraId="0000008D">
            <w:pPr>
              <w:ind w:left="638" w:hanging="638"/>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6" w:right="0" w:hanging="63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3.2. Realizó consolidado de la normatividad de emprendimiento, empleabilidad y educación financiera.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actividad consistió en la elaboración y consolidación de una matriz normativa como instrumento de recolección y organización de información, orientado a identificar, analizar y sistematizar la normatividad vigente relacionada con emprendimiento, empleabilidad y educación financiera en el contexto educativo colombiano.</w:t>
            </w:r>
          </w:p>
          <w:p w:rsidR="00000000" w:rsidDel="00000000" w:rsidP="00000000" w:rsidRDefault="00000000" w:rsidRPr="00000000" w14:paraId="0000008F">
            <w:pPr>
              <w:ind w:left="636" w:hanging="6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La matriz permitió recopilar información clave sobre leyes, decretos y lineamientos nacionales, especificando aspectos como año, artículos relevantes, enfoque, obligatoriedad, relación con la calidad educativa y aplicación en la educación media técnica.</w:t>
            </w:r>
          </w:p>
          <w:p w:rsidR="00000000" w:rsidDel="00000000" w:rsidP="00000000" w:rsidRDefault="00000000" w:rsidRPr="00000000" w14:paraId="00000090">
            <w:pPr>
              <w:ind w:left="636" w:hanging="6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El propósito de este instrumento fue facilitar el análisis técnico y comparativo de la normativa aplicable, con el fin de reconocer los lineamientos que sustentan la implementación de estrategias pedagógicas y proyectos institucionales relacionados con el fortalecimiento de competencias para el emprendimiento, la educación financiera y la preparación para el mundo laboral en las instituciones educativas. Asimismo, la consolidación de la información permitió contar con un insumo de consulta para procesos de supervisión, seguimiento y orientación de acciones educativas articuladas con la política pública y los objetivos de calidad educativa.</w:t>
            </w:r>
          </w:p>
          <w:p w:rsidR="00000000" w:rsidDel="00000000" w:rsidP="00000000" w:rsidRDefault="00000000" w:rsidRPr="00000000" w14:paraId="00000091">
            <w:pPr>
              <w:pBdr>
                <w:top w:space="0" w:sz="0" w:val="nil"/>
                <w:left w:space="0" w:sz="0" w:val="nil"/>
                <w:bottom w:space="0" w:sz="0" w:val="nil"/>
                <w:right w:space="0" w:sz="0" w:val="nil"/>
                <w:between w:space="0" w:sz="0" w:val="nil"/>
              </w:pBdr>
              <w:ind w:left="638" w:hanging="638"/>
              <w:jc w:val="both"/>
              <w:rPr>
                <w:rFonts w:ascii="Arial" w:cs="Arial" w:eastAsia="Arial" w:hAnsi="Arial"/>
                <w:color w:val="0000ff"/>
                <w:sz w:val="24"/>
                <w:szCs w:val="24"/>
                <w:u w:val="single"/>
              </w:rPr>
            </w:pPr>
            <w:r w:rsidDel="00000000" w:rsidR="00000000" w:rsidRPr="00000000">
              <w:rPr>
                <w:rFonts w:ascii="Arial" w:cs="Arial" w:eastAsia="Arial" w:hAnsi="Arial"/>
                <w:sz w:val="24"/>
                <w:szCs w:val="24"/>
                <w:rtl w:val="0"/>
              </w:rPr>
              <w:t xml:space="preserve">         Presentó evidencia de matriz en Excel, la cual fue cargada en el drive institucional, en el siguiente link:  </w:t>
            </w:r>
            <w:r w:rsidDel="00000000" w:rsidR="00000000" w:rsidRPr="00000000">
              <w:rPr>
                <w:rtl w:val="0"/>
              </w:rPr>
              <w:t xml:space="preserve">  </w:t>
            </w:r>
            <w:hyperlink r:id="rId16">
              <w:r w:rsidDel="00000000" w:rsidR="00000000" w:rsidRPr="00000000">
                <w:rPr>
                  <w:rFonts w:ascii="Arial" w:cs="Arial" w:eastAsia="Arial" w:hAnsi="Arial"/>
                  <w:color w:val="0000ff"/>
                  <w:sz w:val="24"/>
                  <w:szCs w:val="24"/>
                  <w:u w:val="single"/>
                  <w:rtl w:val="0"/>
                </w:rPr>
                <w:t xml:space="preserve">https://drive.google.com/file/d/1QW8k05ayzx6T3pg0wWP25ej3fFz39sQu/view?usp=sharing</w:t>
              </w:r>
            </w:hyperlink>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ind w:left="783" w:hanging="783"/>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3.3.    Participó en dos reuniones de equipo convocadas por la líder para revisar los avances de cada línea y revisar los insumos para la estructuración del objetivo y alcance del procedimiento de articulación de niveles, igualmente, en estos espacios se está realizando el ajuste de la modelación del procedimiento. Se abordaron acciones orientadas al fortalecimiento pedagógico y curricular de la educación media, mediante la articulación de los frentes de educación, empleo y emprendimiento, el acompañamiento al rediseño curricular en las IEO y la consolidación de alianzas interinstitucionales. Asimismo, se trabajó en el fortalecimiento de la educación rural, las redes de emprendimiento y empleabilidad, y la sistematización de información para la gestión del conocimiento. Posteriormente, en la segunda reunión, se realizó la presentación de la matriz de seguimiento y consolidación de acciones del Procedimiento de Articulación de Niveles, socializando su estructura, objetivos y lineamientos para su implementación y diligenciamiento. Asimismo, se explicó que esta herramienta permite organizar y actualizar la información relacionada con las acciones desarrolladas en cada Institución Educativa Oficial (IEO), identificando la gestión realizada, los actores vinculados y los avances obtenidos en los procesos de fortalecimiento de la educación media y su articulación con otros niveles y sectores.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La matriz facilitará el registro y seguimiento de las acciones ejecutadas en cada territorio, permitiendo consolidar reportes, realizar balances de gestión y fortalecer la toma de decisiones en los procesos institucionales.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42" w:right="0" w:hanging="642"/>
              <w:jc w:val="left"/>
              <w:rPr>
                <w:rFonts w:ascii="Arial" w:cs="Arial" w:eastAsia="Arial" w:hAnsi="Arial"/>
                <w:color w:val="0000ff"/>
                <w:sz w:val="24"/>
                <w:szCs w:val="24"/>
                <w:u w:val="singl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Las actas producidas y sistematizadas fueron cargadas en el drive institucional asignado, en el siguiente link:  carpeta “Reunión equipo de trabajo con las Acta No: 4143.060.14.74.662 y 4143.060.14.74.704. </w:t>
            </w:r>
            <w:r w:rsidDel="00000000" w:rsidR="00000000" w:rsidRPr="00000000">
              <w:rPr>
                <w:color w:val="0000ff"/>
                <w:sz w:val="24"/>
                <w:szCs w:val="24"/>
                <w:u w:val="none"/>
                <w:rtl w:val="0"/>
              </w:rPr>
              <w:t xml:space="preserve">            </w:t>
            </w:r>
            <w:hyperlink r:id="rId17">
              <w:r w:rsidDel="00000000" w:rsidR="00000000" w:rsidRPr="00000000">
                <w:rPr>
                  <w:rFonts w:ascii="Arial" w:cs="Arial" w:eastAsia="Arial" w:hAnsi="Arial"/>
                  <w:color w:val="0000ff"/>
                  <w:sz w:val="24"/>
                  <w:szCs w:val="24"/>
                  <w:u w:val="single"/>
                  <w:rtl w:val="0"/>
                </w:rPr>
                <w:t xml:space="preserve">https://drive.google.com/drive/folders/1xo6njP-4uPLJGLmx1Q2ruvxdyaG7cijy?usp=sharing</w:t>
              </w:r>
            </w:hyperlink>
            <w:r w:rsidDel="00000000" w:rsidR="00000000" w:rsidRPr="00000000">
              <w:rPr>
                <w:rtl w:val="0"/>
              </w:rPr>
            </w:r>
          </w:p>
          <w:p w:rsidR="00000000" w:rsidDel="00000000" w:rsidP="00000000" w:rsidRDefault="00000000" w:rsidRPr="00000000" w14:paraId="00000095">
            <w:pPr>
              <w:ind w:left="355" w:hanging="355"/>
              <w:jc w:val="both"/>
              <w:rPr>
                <w:color w:val="0000ff"/>
                <w:sz w:val="24"/>
                <w:szCs w:val="24"/>
                <w:u w:val="none"/>
              </w:rPr>
            </w:pPr>
            <w:r w:rsidDel="00000000" w:rsidR="00000000" w:rsidRPr="00000000">
              <w:rPr>
                <w:rtl w:val="0"/>
              </w:rPr>
            </w:r>
          </w:p>
          <w:p w:rsidR="00000000" w:rsidDel="00000000" w:rsidP="00000000" w:rsidRDefault="00000000" w:rsidRPr="00000000" w14:paraId="00000096">
            <w:pPr>
              <w:ind w:left="355" w:hanging="355"/>
              <w:jc w:val="both"/>
              <w:rPr>
                <w:color w:val="0000ff"/>
                <w:u w:val="none"/>
              </w:rPr>
            </w:pPr>
            <w:r w:rsidDel="00000000" w:rsidR="00000000" w:rsidRPr="00000000">
              <w:rPr>
                <w:rtl w:val="0"/>
              </w:rPr>
            </w:r>
          </w:p>
          <w:p w:rsidR="00000000" w:rsidDel="00000000" w:rsidP="00000000" w:rsidRDefault="00000000" w:rsidRPr="00000000" w14:paraId="00000097">
            <w:pPr>
              <w:ind w:left="355" w:hanging="355"/>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4. Co-producir material infográfico y plataforma de Subcalidad Educativa, que     visibilice la oferta de clústeres económicos y educativos por zonas o localidades territoriales de Santiago de Cali.</w:t>
            </w:r>
          </w:p>
          <w:p w:rsidR="00000000" w:rsidDel="00000000" w:rsidP="00000000" w:rsidRDefault="00000000" w:rsidRPr="00000000" w14:paraId="00000098">
            <w:pPr>
              <w:ind w:left="638" w:hanging="638"/>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ind w:left="496" w:hanging="49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  Presentó material con información cuantitativa e infografía de los estudiantes inscritos en el programa de formación de Help People que viven en las comunas 1, 10 y 11 y de las Instituciones Educativas oficiales inscritas en la ruta de empleabilidad de estas mismas comunas. Realizando el compendio de los estudiantes por comuna, por diplomado y por institución educativa, permitiendo revisar el número de estudiantes impactado en cada una de estas comunas. Resaltando que el mayor número de estudiantes (18) son de la comuna 11 y 13 de ellos de la Institución Educativa Boyacá </w:t>
            </w:r>
          </w:p>
          <w:p w:rsidR="00000000" w:rsidDel="00000000" w:rsidP="00000000" w:rsidRDefault="00000000" w:rsidRPr="00000000" w14:paraId="0000009A">
            <w:pPr>
              <w:ind w:left="496" w:hanging="63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Presentó información y material infográfico en el siguiente link: </w:t>
            </w:r>
            <w:hyperlink r:id="rId18">
              <w:r w:rsidDel="00000000" w:rsidR="00000000" w:rsidRPr="00000000">
                <w:rPr>
                  <w:rFonts w:ascii="Arial" w:cs="Arial" w:eastAsia="Arial" w:hAnsi="Arial"/>
                  <w:color w:val="0000ff"/>
                  <w:sz w:val="24"/>
                  <w:szCs w:val="24"/>
                  <w:u w:val="single"/>
                  <w:rtl w:val="0"/>
                </w:rPr>
                <w:t xml:space="preserve">https://docs.google.com/spreadsheets/d/15MoP2jbiAnc76yp9cdBDAIhE5XSibOMe/edit?usp=sharing&amp;ouid=100664783188626764492&amp;rtpof=true&amp;sd=true</w:t>
              </w:r>
            </w:hyperlink>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Recibo a Satisfacción de Servicios: N/A</w:t>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Constancia de Paz y Salvo: N/A</w:t>
            </w:r>
          </w:p>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A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N/A</w:t>
            </w:r>
          </w:p>
          <w:p w:rsidR="00000000" w:rsidDel="00000000" w:rsidP="00000000" w:rsidRDefault="00000000" w:rsidRPr="00000000" w14:paraId="000000A1">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rHeight w:val="279"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A2">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3">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p w:rsidR="00000000" w:rsidDel="00000000" w:rsidP="00000000" w:rsidRDefault="00000000" w:rsidRPr="00000000" w14:paraId="000000A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A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se reportan recomendaciones para este período.</w:t>
            </w:r>
          </w:p>
          <w:p w:rsidR="00000000" w:rsidDel="00000000" w:rsidP="00000000" w:rsidRDefault="00000000" w:rsidRPr="00000000" w14:paraId="000000A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157"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A7">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8">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p w:rsidR="00000000" w:rsidDel="00000000" w:rsidP="00000000" w:rsidRDefault="00000000" w:rsidRPr="00000000" w14:paraId="000000A9">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A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MÓNICA LÓPEZ CASTRO </w:t>
            </w:r>
          </w:p>
          <w:p w:rsidR="00000000" w:rsidDel="00000000" w:rsidP="00000000" w:rsidRDefault="00000000" w:rsidRPr="00000000" w14:paraId="000000AE">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Subsecretaria de Despacho</w:t>
            </w:r>
          </w:p>
          <w:p w:rsidR="00000000" w:rsidDel="00000000" w:rsidP="00000000" w:rsidRDefault="00000000" w:rsidRPr="00000000" w14:paraId="000000AF">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Subsecretaría de Calidad Educativa</w:t>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B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19/mayo/2026</w:t>
            </w:r>
          </w:p>
        </w:tc>
      </w:tr>
    </w:tbl>
    <w:p w:rsidR="00000000" w:rsidDel="00000000" w:rsidP="00000000" w:rsidRDefault="00000000" w:rsidRPr="00000000" w14:paraId="000000B1">
      <w:pPr>
        <w:rPr>
          <w:rFonts w:ascii="Arial" w:cs="Arial" w:eastAsia="Arial" w:hAnsi="Arial"/>
          <w:sz w:val="24"/>
          <w:szCs w:val="24"/>
        </w:rPr>
      </w:pPr>
      <w:r w:rsidDel="00000000" w:rsidR="00000000" w:rsidRPr="00000000">
        <w:rPr>
          <w:rtl w:val="0"/>
        </w:rPr>
      </w:r>
    </w:p>
    <w:sectPr>
      <w:headerReference r:id="rId19" w:type="default"/>
      <w:footerReference r:id="rId20" w:type="default"/>
      <w:pgSz w:h="15842" w:w="12242" w:orient="portrait"/>
      <w:pgMar w:bottom="1418" w:top="1418" w:left="1418" w:right="1418" w:header="1134"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Alcalde.</w:t>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6"/>
      <w:tblW w:w="949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3969"/>
      <w:gridCol w:w="1418"/>
      <w:gridCol w:w="1276"/>
      <w:tblGridChange w:id="0">
        <w:tblGrid>
          <w:gridCol w:w="2835"/>
          <w:gridCol w:w="3969"/>
          <w:gridCol w:w="1418"/>
          <w:gridCol w:w="1276"/>
        </w:tblGrid>
      </w:tblGridChange>
    </w:tblGrid>
    <w:tr>
      <w:trPr>
        <w:cantSplit w:val="1"/>
        <w:trHeight w:val="841" w:hRule="atLeast"/>
        <w:tblHeader w:val="0"/>
      </w:trPr>
      <w:tc>
        <w:tcPr>
          <w:vMerge w:val="restart"/>
          <w:vAlign w:val="center"/>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color w:val="000000"/>
              <w:sz w:val="14"/>
              <w:szCs w:val="14"/>
            </w:rPr>
            <w:drawing>
              <wp:inline distB="0" distT="0" distL="0" distR="0">
                <wp:extent cx="1080000" cy="831504"/>
                <wp:effectExtent b="0" l="0" r="0" t="0"/>
                <wp:docPr descr="escudo" id="3"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80000" cy="831504"/>
                        </a:xfrm>
                        <a:prstGeom prst="rect"/>
                        <a:ln/>
                      </pic:spPr>
                    </pic:pic>
                  </a:graphicData>
                </a:graphic>
              </wp:inline>
            </w:drawing>
          </w: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B5">
          <w:pPr>
            <w:tabs>
              <w:tab w:val="center" w:leader="none" w:pos="4320"/>
              <w:tab w:val="right" w:leader="none" w:pos="8640"/>
            </w:tabs>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GESTIÓN JURÍDICO ADMINISTRATIVA</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4"/>
              <w:szCs w:val="14"/>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vAlign w:val="center"/>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 </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INFORME PARCIAL Y/O FINAL DE SUPERVISIÓN</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CONTRATO DE PRESTACIÓN DE SERVICIOS PROFESIONALES Y APOYO A LA GESTIÓN PERSONA NATURAL</w:t>
          </w:r>
          <w:r w:rsidDel="00000000" w:rsidR="00000000" w:rsidRPr="00000000">
            <w:rPr>
              <w:rtl w:val="0"/>
            </w:rPr>
          </w:r>
        </w:p>
      </w:tc>
      <w:tc>
        <w:tcPr>
          <w:gridSpan w:val="2"/>
          <w:vAlign w:val="center"/>
        </w:tcPr>
        <w:p w:rsidR="00000000" w:rsidDel="00000000" w:rsidP="00000000" w:rsidRDefault="00000000" w:rsidRPr="00000000" w14:paraId="000000BD">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vAlign w:val="center"/>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002</w:t>
          </w:r>
        </w:p>
      </w:tc>
    </w:tr>
  </w:tbl>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465" w:hanging="465"/>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docs.google.com/spreadsheets/d/1lGllGFxGGpy2NihbbFe1c4be1TBNxFU5/edit?usp=sharing&amp;ouid=100664783188626764492&amp;rtpof=true&amp;sd=true" TargetMode="External"/><Relationship Id="rId10" Type="http://schemas.openxmlformats.org/officeDocument/2006/relationships/hyperlink" Target="https://docs.google.com/document/d/1Rayn32IyIm7i2l4LzZmZYZB2Wm5ap50o/edit?usp=sharing&amp;ouid=100664783188626764492&amp;rtpof=true&amp;sd=true" TargetMode="External"/><Relationship Id="rId13" Type="http://schemas.openxmlformats.org/officeDocument/2006/relationships/hyperlink" Target="https://docs.google.com/document/d/1CBsnvDo_6mn6S_MTWlnTk97PatxRmE8X/edit?usp=sharing&amp;ouid=100664783188626764492&amp;rtpof=true&amp;sd=true" TargetMode="External"/><Relationship Id="rId12" Type="http://schemas.openxmlformats.org/officeDocument/2006/relationships/hyperlink" Target="https://www.bancow.com.co?utm_source=chatgpt.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35hHqPfp1yeiX-d667s0RfAPIsn_kc2I/edit?usp=sharing&amp;ouid=100664783188626764492&amp;rtpof=true&amp;sd=true" TargetMode="External"/><Relationship Id="rId15" Type="http://schemas.openxmlformats.org/officeDocument/2006/relationships/hyperlink" Target="https://drive.google.com/file/d/1QW8k05ayzx6T3pg0wWP25ej3fFz39sQu/view?usp=sharing" TargetMode="External"/><Relationship Id="rId14" Type="http://schemas.openxmlformats.org/officeDocument/2006/relationships/hyperlink" Target="https://docs.google.com/document/d/16MaFULJTg3RneGVn5eA-WP3tM5Zg_eZ7/edit?usp=sharing&amp;ouid=100664783188626764492&amp;rtpof=true&amp;sd=true" TargetMode="External"/><Relationship Id="rId17" Type="http://schemas.openxmlformats.org/officeDocument/2006/relationships/hyperlink" Target="https://drive.google.com/drive/folders/1xo6njP-4uPLJGLmx1Q2ruvxdyaG7cijy?usp=sharing" TargetMode="External"/><Relationship Id="rId16" Type="http://schemas.openxmlformats.org/officeDocument/2006/relationships/hyperlink" Target="https://drive.google.com/file/d/1QW8k05ayzx6T3pg0wWP25ej3fFz39sQu/view?usp=sharing"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customXml" Target="../customXML/item1.xml"/><Relationship Id="rId18" Type="http://schemas.openxmlformats.org/officeDocument/2006/relationships/hyperlink" Target="https://docs.google.com/spreadsheets/d/15MoP2jbiAnc76yp9cdBDAIhE5XSibOMe/edit?usp=sharing&amp;ouid=100664783188626764492&amp;rtpof=true&amp;sd=true" TargetMode="External"/><Relationship Id="rId7" Type="http://schemas.openxmlformats.org/officeDocument/2006/relationships/image" Target="media/image3.png"/><Relationship Id="rId8" Type="http://schemas.openxmlformats.org/officeDocument/2006/relationships/hyperlink" Target="https://docs.google.com/document/d/10xhHmThhfZaA9L9JUagqN_Y52ZbcANFZ/edit?usp=sharing&amp;ouid=100664783188626764492&amp;rtpof=true&amp;sd=tru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aa7Hnt5G34tKTwR1D+pcgbeu1g==">CgMxLjAyDmguNG55OHZ5bjdwNnJ0Mg5oLnJtN2YyeDMwbmdiMTgAciExbWJNYmJsaHdsZlltcXNZU1FlczZIY3p1UTZXbDFnWFc=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